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仿宋" w:hAnsi="仿宋" w:eastAsia="仿宋" w:cs="仿宋"/>
          <w:b w:val="0"/>
          <w:bCs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>附件1：</w:t>
      </w:r>
    </w:p>
    <w:tbl>
      <w:tblPr>
        <w:tblStyle w:val="3"/>
        <w:tblpPr w:leftFromText="180" w:rightFromText="180" w:vertAnchor="page" w:horzAnchor="page" w:tblpX="1568" w:tblpY="3266"/>
        <w:tblOverlap w:val="never"/>
        <w:tblW w:w="9079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7"/>
        <w:gridCol w:w="1410"/>
        <w:gridCol w:w="1346"/>
        <w:gridCol w:w="1603"/>
        <w:gridCol w:w="989"/>
        <w:gridCol w:w="163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7" w:hRule="atLeast"/>
        </w:trPr>
        <w:tc>
          <w:tcPr>
            <w:tcW w:w="2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企业名称</w:t>
            </w:r>
          </w:p>
        </w:tc>
        <w:tc>
          <w:tcPr>
            <w:tcW w:w="27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所属行业</w:t>
            </w:r>
          </w:p>
        </w:tc>
        <w:tc>
          <w:tcPr>
            <w:tcW w:w="26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2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企业人数</w:t>
            </w:r>
          </w:p>
        </w:tc>
        <w:tc>
          <w:tcPr>
            <w:tcW w:w="275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年产值</w:t>
            </w:r>
          </w:p>
        </w:tc>
        <w:tc>
          <w:tcPr>
            <w:tcW w:w="262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0" w:hRule="atLeast"/>
        </w:trPr>
        <w:tc>
          <w:tcPr>
            <w:tcW w:w="2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联系人</w:t>
            </w:r>
          </w:p>
        </w:tc>
        <w:tc>
          <w:tcPr>
            <w:tcW w:w="1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13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联系电话</w:t>
            </w:r>
          </w:p>
        </w:tc>
        <w:tc>
          <w:tcPr>
            <w:tcW w:w="16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</w:p>
        </w:tc>
        <w:tc>
          <w:tcPr>
            <w:tcW w:w="9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邮箱</w:t>
            </w:r>
          </w:p>
        </w:tc>
        <w:tc>
          <w:tcPr>
            <w:tcW w:w="16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2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通讯地址</w:t>
            </w:r>
          </w:p>
        </w:tc>
        <w:tc>
          <w:tcPr>
            <w:tcW w:w="698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7" w:hRule="atLeast"/>
        </w:trPr>
        <w:tc>
          <w:tcPr>
            <w:tcW w:w="2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是否有标良证书</w:t>
            </w:r>
          </w:p>
        </w:tc>
        <w:tc>
          <w:tcPr>
            <w:tcW w:w="698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both"/>
              <w:rPr>
                <w:rStyle w:val="7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</w:pPr>
            <w:r>
              <w:rPr>
                <w:rStyle w:val="6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sym w:font="Wingdings" w:char="00A8"/>
            </w:r>
            <w:r>
              <w:rPr>
                <w:rStyle w:val="6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无</w:t>
            </w:r>
            <w:r>
              <w:rPr>
                <w:rStyle w:val="7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 xml:space="preserve">   </w:t>
            </w:r>
          </w:p>
          <w:p>
            <w:pPr>
              <w:jc w:val="both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sym w:font="Wingdings" w:char="00A8"/>
            </w:r>
            <w:r>
              <w:rPr>
                <w:rStyle w:val="7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>有</w:t>
            </w:r>
            <w:r>
              <w:rPr>
                <w:rStyle w:val="6"/>
                <w:rFonts w:hint="eastAsia" w:ascii="仿宋" w:hAnsi="仿宋" w:eastAsia="仿宋" w:cs="仿宋"/>
                <w:sz w:val="28"/>
                <w:szCs w:val="28"/>
                <w:lang w:val="en-US" w:eastAsia="zh-CN" w:bidi="ar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现有证书等级</w:t>
            </w:r>
            <w:r>
              <w:rPr>
                <w:rStyle w:val="6"/>
                <w:rFonts w:hint="eastAsia" w:ascii="仿宋" w:hAnsi="仿宋" w:eastAsia="仿宋" w:cs="仿宋"/>
                <w:sz w:val="28"/>
                <w:szCs w:val="28"/>
                <w:u w:val="single"/>
                <w:lang w:val="en-US" w:eastAsia="zh-CN" w:bidi="ar"/>
              </w:rPr>
              <w:t xml:space="preserve">      </w:t>
            </w:r>
            <w:r>
              <w:rPr>
                <w:rStyle w:val="6"/>
                <w:rFonts w:hint="eastAsia" w:ascii="仿宋" w:hAnsi="仿宋" w:eastAsia="仿宋" w:cs="仿宋"/>
                <w:sz w:val="28"/>
                <w:szCs w:val="28"/>
                <w:u w:val="none"/>
                <w:lang w:val="en-US" w:eastAsia="zh-CN" w:bidi="ar"/>
              </w:rPr>
              <w:t xml:space="preserve"> 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证书有效期</w:t>
            </w: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single"/>
                <w:lang w:val="en-US" w:eastAsia="zh-CN" w:bidi="ar"/>
              </w:rPr>
              <w:t xml:space="preserve">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4" w:hRule="atLeast"/>
        </w:trPr>
        <w:tc>
          <w:tcPr>
            <w:tcW w:w="2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拟创建等级</w:t>
            </w:r>
          </w:p>
        </w:tc>
        <w:tc>
          <w:tcPr>
            <w:tcW w:w="698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20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拟申报时间</w:t>
            </w:r>
          </w:p>
        </w:tc>
        <w:tc>
          <w:tcPr>
            <w:tcW w:w="698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i w:val="0"/>
                <w:color w:val="000000"/>
                <w:sz w:val="28"/>
                <w:szCs w:val="28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7" w:hRule="atLeast"/>
        </w:trPr>
        <w:tc>
          <w:tcPr>
            <w:tcW w:w="907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企业简介：</w:t>
            </w:r>
          </w:p>
          <w:p>
            <w:pPr>
              <w:bidi w:val="0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50" w:hRule="atLeast"/>
        </w:trPr>
        <w:tc>
          <w:tcPr>
            <w:tcW w:w="9079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5" w:type="dxa"/>
              <w:left w:w="15" w:type="dxa"/>
              <w:right w:w="15" w:type="dxa"/>
            </w:tcMar>
            <w:vAlign w:val="top"/>
          </w:tcPr>
          <w:p>
            <w:pPr>
              <w:bidi w:val="0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 xml:space="preserve">单位负责人签字：  </w:t>
            </w:r>
            <w:r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  <w:t xml:space="preserve">                                       </w:t>
            </w:r>
          </w:p>
          <w:p>
            <w:pPr>
              <w:bidi w:val="0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bidi w:val="0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bidi w:val="0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bidi w:val="0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</w:p>
          <w:p>
            <w:pPr>
              <w:bidi w:val="0"/>
              <w:ind w:firstLine="7000" w:firstLineChars="2500"/>
              <w:rPr>
                <w:rFonts w:hint="eastAsia" w:ascii="仿宋" w:hAnsi="仿宋" w:eastAsia="仿宋" w:cs="仿宋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i w:val="0"/>
                <w:color w:val="000000"/>
                <w:kern w:val="0"/>
                <w:sz w:val="28"/>
                <w:szCs w:val="28"/>
                <w:u w:val="none"/>
                <w:lang w:val="en-US" w:eastAsia="zh-CN" w:bidi="ar"/>
              </w:rPr>
              <w:t>年    月    日</w:t>
            </w:r>
          </w:p>
        </w:tc>
      </w:tr>
    </w:tbl>
    <w:p>
      <w:pPr>
        <w:jc w:val="center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>2023年企业标准化良好行为创建信息登记表</w:t>
      </w:r>
    </w:p>
    <w:p>
      <w:pPr>
        <w:jc w:val="both"/>
        <w:rPr>
          <w:rFonts w:hint="eastAsia" w:ascii="仿宋" w:hAnsi="仿宋" w:eastAsia="仿宋" w:cs="仿宋"/>
          <w:b w:val="0"/>
          <w:bCs/>
          <w:i w:val="0"/>
          <w:color w:val="000000"/>
          <w:kern w:val="0"/>
          <w:sz w:val="32"/>
          <w:szCs w:val="32"/>
          <w:u w:val="none"/>
          <w:lang w:val="en-US" w:eastAsia="zh-CN" w:bidi="ar"/>
        </w:rPr>
      </w:pPr>
    </w:p>
    <w:p>
      <w:pPr>
        <w:spacing w:line="360" w:lineRule="auto"/>
        <w:ind w:firstLine="440" w:firstLineChars="200"/>
        <w:rPr>
          <w:rFonts w:hint="eastAsia" w:ascii="仿宋" w:hAnsi="仿宋" w:eastAsia="仿宋" w:cs="仿宋"/>
          <w:szCs w:val="21"/>
        </w:rPr>
      </w:pPr>
    </w:p>
    <w:p>
      <w:pPr>
        <w:spacing w:line="360" w:lineRule="auto"/>
        <w:ind w:firstLine="440" w:firstLineChars="200"/>
        <w:rPr>
          <w:rFonts w:hint="eastAsia"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注：①</w:t>
      </w:r>
      <w:r>
        <w:rPr>
          <w:rFonts w:hint="eastAsia" w:ascii="仿宋" w:hAnsi="仿宋" w:eastAsia="仿宋" w:cs="仿宋"/>
          <w:szCs w:val="21"/>
          <w:lang w:eastAsia="zh-CN"/>
        </w:rPr>
        <w:t>请</w:t>
      </w:r>
      <w:r>
        <w:rPr>
          <w:rFonts w:hint="eastAsia" w:ascii="仿宋" w:hAnsi="仿宋" w:eastAsia="仿宋" w:cs="仿宋"/>
          <w:szCs w:val="21"/>
        </w:rPr>
        <w:t>在相应栏目打“√”；</w:t>
      </w:r>
    </w:p>
    <w:p>
      <w:pPr>
        <w:spacing w:line="360" w:lineRule="auto"/>
        <w:ind w:firstLine="440" w:firstLineChars="200"/>
        <w:rPr>
          <w:rFonts w:hint="eastAsia" w:ascii="仿宋" w:hAnsi="仿宋" w:eastAsia="仿宋" w:cs="仿宋"/>
          <w:color w:val="auto"/>
          <w:szCs w:val="21"/>
          <w:lang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>②填写后可将表格</w:t>
      </w:r>
      <w:r>
        <w:rPr>
          <w:rFonts w:hint="eastAsia" w:ascii="仿宋" w:hAnsi="仿宋" w:eastAsia="仿宋" w:cs="仿宋"/>
          <w:szCs w:val="21"/>
        </w:rPr>
        <w:t>发邮件至</w:t>
      </w:r>
      <w:r>
        <w:rPr>
          <w:rFonts w:hint="eastAsia" w:ascii="仿宋" w:hAnsi="仿宋" w:eastAsia="仿宋" w:cs="仿宋"/>
        </w:rPr>
        <w:fldChar w:fldCharType="begin"/>
      </w:r>
      <w:r>
        <w:rPr>
          <w:rFonts w:hint="eastAsia" w:ascii="仿宋" w:hAnsi="仿宋" w:eastAsia="仿宋" w:cs="仿宋"/>
        </w:rPr>
        <w:instrText xml:space="preserve"> HYPERLINK "mailto:ahzhiliang@163.com" </w:instrText>
      </w:r>
      <w:r>
        <w:rPr>
          <w:rFonts w:hint="eastAsia" w:ascii="仿宋" w:hAnsi="仿宋" w:eastAsia="仿宋" w:cs="仿宋"/>
        </w:rPr>
        <w:fldChar w:fldCharType="separate"/>
      </w:r>
      <w:r>
        <w:rPr>
          <w:rStyle w:val="5"/>
          <w:rFonts w:hint="eastAsia" w:ascii="仿宋" w:hAnsi="仿宋" w:eastAsia="仿宋" w:cs="仿宋"/>
          <w:color w:val="auto"/>
          <w:szCs w:val="21"/>
        </w:rPr>
        <w:t>ahzhiliang@163.com</w:t>
      </w:r>
      <w:r>
        <w:rPr>
          <w:rFonts w:hint="eastAsia" w:ascii="仿宋" w:hAnsi="仿宋" w:eastAsia="仿宋" w:cs="仿宋"/>
          <w:color w:val="auto"/>
          <w:szCs w:val="21"/>
        </w:rPr>
        <w:fldChar w:fldCharType="end"/>
      </w:r>
      <w:r>
        <w:rPr>
          <w:rFonts w:hint="eastAsia" w:ascii="仿宋" w:hAnsi="仿宋" w:eastAsia="仿宋" w:cs="仿宋"/>
          <w:color w:val="auto"/>
          <w:szCs w:val="21"/>
          <w:lang w:eastAsia="zh-CN"/>
        </w:rPr>
        <w:t>；</w:t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eastAsia" w:ascii="仿宋" w:hAnsi="仿宋" w:eastAsia="仿宋" w:cs="仿宋"/>
          <w:szCs w:val="21"/>
          <w:lang w:eastAsia="zh-CN"/>
        </w:rPr>
        <w:t>③如有问题可直接联系：徐梦</w:t>
      </w:r>
      <w:r>
        <w:rPr>
          <w:rFonts w:hint="eastAsia" w:ascii="仿宋" w:hAnsi="仿宋" w:eastAsia="仿宋" w:cs="仿宋"/>
          <w:szCs w:val="21"/>
          <w:lang w:val="en-US" w:eastAsia="zh-CN"/>
        </w:rPr>
        <w:t xml:space="preserve"> 俞靖雯  0551-63356739/6834。</w:t>
      </w:r>
    </w:p>
    <w:p>
      <w:pPr>
        <w:spacing w:line="360" w:lineRule="auto"/>
        <w:ind w:firstLine="440" w:firstLineChars="200"/>
        <w:jc w:val="both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rPr>
          <w:rFonts w:hint="eastAsia" w:ascii="仿宋" w:hAnsi="仿宋" w:eastAsia="仿宋" w:cs="仿宋"/>
          <w:b w:val="0"/>
          <w:bCs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color w:val="000000"/>
          <w:kern w:val="0"/>
          <w:sz w:val="28"/>
          <w:szCs w:val="28"/>
          <w:u w:val="none"/>
          <w:lang w:val="en-US" w:eastAsia="zh-CN" w:bidi="ar"/>
        </w:rPr>
        <w:br w:type="page"/>
      </w:r>
    </w:p>
    <w:p>
      <w:pPr>
        <w:spacing w:line="360" w:lineRule="auto"/>
        <w:rPr>
          <w:rFonts w:hint="eastAsia" w:ascii="仿宋" w:hAnsi="仿宋" w:eastAsia="仿宋" w:cs="仿宋"/>
          <w:b w:val="0"/>
          <w:bCs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仿宋" w:hAnsi="仿宋" w:eastAsia="仿宋" w:cs="仿宋"/>
          <w:b w:val="0"/>
          <w:bCs/>
          <w:i w:val="0"/>
          <w:color w:val="000000"/>
          <w:kern w:val="0"/>
          <w:sz w:val="28"/>
          <w:szCs w:val="28"/>
          <w:u w:val="none"/>
          <w:lang w:val="en-US" w:eastAsia="zh-CN" w:bidi="ar"/>
        </w:rPr>
        <w:t>附件2：</w:t>
      </w:r>
    </w:p>
    <w:p>
      <w:pPr>
        <w:spacing w:line="360" w:lineRule="auto"/>
        <w:rPr>
          <w:rFonts w:hint="default" w:ascii="仿宋" w:hAnsi="仿宋" w:eastAsia="仿宋" w:cs="仿宋"/>
          <w:b w:val="0"/>
          <w:bCs/>
          <w:i w:val="0"/>
          <w:color w:val="000000"/>
          <w:kern w:val="0"/>
          <w:sz w:val="28"/>
          <w:szCs w:val="28"/>
          <w:u w:val="none"/>
          <w:lang w:val="en-US" w:eastAsia="zh-CN" w:bidi="ar"/>
        </w:rPr>
      </w:pPr>
      <w:r>
        <w:rPr>
          <w:rFonts w:hint="default" w:ascii="仿宋" w:hAnsi="仿宋" w:eastAsia="仿宋" w:cs="仿宋"/>
          <w:b w:val="0"/>
          <w:bCs/>
          <w:i w:val="0"/>
          <w:color w:val="00000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5758180" cy="8145780"/>
            <wp:effectExtent l="0" t="0" r="13970" b="7620"/>
            <wp:docPr id="16" name="图片 16" descr="附件1企业标准化良好行为评价与管理准则（2022版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附件1企业标准化良好行为评价与管理准则（2022版）_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17" name="图片 17" descr="附件1企业标准化良好行为评价与管理准则（2022版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附件1企业标准化良好行为评价与管理准则（2022版）_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18" name="图片 18" descr="附件1企业标准化良好行为评价与管理准则（2022版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附件1企业标准化良好行为评价与管理准则（2022版）_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19" name="图片 19" descr="附件1企业标准化良好行为评价与管理准则（2022版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附件1企业标准化良好行为评价与管理准则（2022版）_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20" name="图片 20" descr="附件1企业标准化良好行为评价与管理准则（2022版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附件1企业标准化良好行为评价与管理准则（2022版）_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21" name="图片 21" descr="附件1企业标准化良好行为评价与管理准则（2022版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附件1企业标准化良好行为评价与管理准则（2022版）_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22" name="图片 22" descr="附件1企业标准化良好行为评价与管理准则（2022版）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附件1企业标准化良好行为评价与管理准则（2022版）_0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23" name="图片 23" descr="附件1企业标准化良好行为评价与管理准则（2022版）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附件1企业标准化良好行为评价与管理准则（2022版）_0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24" name="图片 24" descr="附件1企业标准化良好行为评价与管理准则（2022版）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附件1企业标准化良好行为评价与管理准则（2022版）_0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25" name="图片 25" descr="附件1企业标准化良好行为评价与管理准则（2022版）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附件1企业标准化良好行为评价与管理准则（2022版）_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26" name="图片 26" descr="附件1企业标准化良好行为评价与管理准则（2022版）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附件1企业标准化良好行为评价与管理准则（2022版）_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27" name="图片 27" descr="附件1企业标准化良好行为评价与管理准则（2022版）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附件1企业标准化良好行为评价与管理准则（2022版）_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28" name="图片 28" descr="附件1企业标准化良好行为评价与管理准则（2022版）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附件1企业标准化良好行为评价与管理准则（2022版）_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29" name="图片 29" descr="附件1企业标准化良好行为评价与管理准则（2022版）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附件1企业标准化良好行为评价与管理准则（2022版）_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30" name="图片 30" descr="附件1企业标准化良好行为评价与管理准则（2022版）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附件1企业标准化良好行为评价与管理准则（2022版）_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31" name="图片 31" descr="附件1企业标准化良好行为评价与管理准则（2022版）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附件1企业标准化良好行为评价与管理准则（2022版）_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32" name="图片 32" descr="附件1企业标准化良好行为评价与管理准则（2022版）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附件1企业标准化良好行为评价与管理准则（2022版）_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8145780"/>
            <wp:effectExtent l="0" t="0" r="13970" b="7620"/>
            <wp:docPr id="33" name="图片 33" descr="附件1企业标准化良好行为评价与管理准则（2022版）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附件1企业标准化良好行为评价与管理准则（2022版）_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  <w:r>
        <w:rPr>
          <w:rFonts w:hint="default" w:ascii="仿宋" w:hAnsi="仿宋" w:eastAsia="仿宋" w:cs="仿宋"/>
          <w:szCs w:val="21"/>
          <w:lang w:val="en-US" w:eastAsia="zh-CN"/>
        </w:rPr>
        <w:drawing>
          <wp:inline distT="0" distB="0" distL="114300" distR="114300">
            <wp:extent cx="5758180" cy="7136130"/>
            <wp:effectExtent l="0" t="0" r="13970" b="7620"/>
            <wp:docPr id="34" name="图片 34" descr="附件1企业标准化良好行为评价与管理准则（2022版）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附件1企业标准化良好行为评价与管理准则（2022版）_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713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pPr>
        <w:spacing w:line="360" w:lineRule="auto"/>
        <w:ind w:firstLine="440" w:firstLineChars="200"/>
        <w:rPr>
          <w:rFonts w:hint="default" w:ascii="仿宋" w:hAnsi="仿宋" w:eastAsia="仿宋" w:cs="仿宋"/>
          <w:szCs w:val="21"/>
          <w:lang w:val="en-US" w:eastAsia="zh-CN"/>
        </w:rPr>
      </w:pPr>
    </w:p>
    <w:p>
      <w:bookmarkStart w:id="0" w:name="_GoBack"/>
      <w:bookmarkEnd w:id="0"/>
    </w:p>
    <w:sectPr>
      <w:headerReference r:id="rId5" w:type="default"/>
      <w:pgSz w:w="11910" w:h="16840"/>
      <w:pgMar w:top="1474" w:right="1417" w:bottom="1247" w:left="1417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kZTJhMTI4NTgwZmE2OTdlY2Q1ZjRmMzVkYWNkNjUifQ=="/>
  </w:docVars>
  <w:rsids>
    <w:rsidRoot w:val="7BAF2214"/>
    <w:rsid w:val="2AF7727E"/>
    <w:rsid w:val="7BAF2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宋体" w:hAnsi="宋体" w:eastAsia="宋体" w:cs="宋体"/>
      <w:sz w:val="28"/>
      <w:szCs w:val="28"/>
      <w:lang w:val="zh-CN" w:eastAsia="zh-CN" w:bidi="zh-CN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character" w:customStyle="1" w:styleId="6">
    <w:name w:val="font11"/>
    <w:basedOn w:val="4"/>
    <w:qFormat/>
    <w:uiPriority w:val="0"/>
    <w:rPr>
      <w:rFonts w:hint="default" w:ascii="Wingdings 2" w:hAnsi="Wingdings 2" w:eastAsia="Wingdings 2" w:cs="Wingdings 2"/>
      <w:color w:val="000000"/>
      <w:sz w:val="24"/>
      <w:szCs w:val="24"/>
      <w:u w:val="none"/>
    </w:rPr>
  </w:style>
  <w:style w:type="character" w:customStyle="1" w:styleId="7">
    <w:name w:val="font01"/>
    <w:basedOn w:val="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21</Pages>
  <Words>148</Words>
  <Characters>185</Characters>
  <Lines>0</Lines>
  <Paragraphs>0</Paragraphs>
  <TotalTime>0</TotalTime>
  <ScaleCrop>false</ScaleCrop>
  <LinksUpToDate>false</LinksUpToDate>
  <CharactersWithSpaces>254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2023-01-30T03:25:00Z</dcterms:created>
  <dc:creator>阿阿梦✊</dc:creator>
  <cp:lastModifiedBy>阿阿梦✊</cp:lastModifiedBy>
  <dcterms:modified xsi:type="dcterms:W3CDTF">2023-01-30T03:25:58Z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0341692FDE354BFBB9EAD309470FCD3E</vt:lpwstr>
  </property>
</Properties>
</file>